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D4" w:rsidRPr="00A74ED4" w:rsidRDefault="004260C5" w:rsidP="00A74ED4">
      <w:pPr>
        <w:pStyle w:val="Intestazione"/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-121920</wp:posOffset>
            </wp:positionV>
            <wp:extent cx="734060" cy="914400"/>
            <wp:effectExtent l="19050" t="0" r="8890" b="0"/>
            <wp:wrapNone/>
            <wp:docPr id="4" name="Immagine 4" descr="stemma fiu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ma fiuma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ED4" w:rsidRPr="00A74ED4">
        <w:rPr>
          <w:i/>
          <w:sz w:val="56"/>
          <w:szCs w:val="56"/>
        </w:rPr>
        <w:t>Comune di Fiumara</w:t>
      </w:r>
      <w:r w:rsidR="00A74ED4" w:rsidRPr="00A74ED4">
        <w:rPr>
          <w:noProof/>
          <w:sz w:val="56"/>
          <w:szCs w:val="56"/>
        </w:rPr>
        <w:t xml:space="preserve"> </w:t>
      </w:r>
    </w:p>
    <w:p w:rsidR="00321B0A" w:rsidRPr="005C1D29" w:rsidRDefault="004260C5" w:rsidP="00321B0A">
      <w:pPr>
        <w:ind w:right="181"/>
        <w:rPr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-564515</wp:posOffset>
            </wp:positionV>
            <wp:extent cx="734060" cy="914400"/>
            <wp:effectExtent l="19050" t="0" r="8890" b="0"/>
            <wp:wrapNone/>
            <wp:docPr id="3" name="Immagine 3" descr="stemma fiu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fiuma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ED4">
        <w:rPr>
          <w:rFonts w:ascii="Arial" w:hAnsi="Arial" w:cs="Arial"/>
          <w:sz w:val="22"/>
          <w:szCs w:val="22"/>
        </w:rPr>
        <w:tab/>
      </w:r>
      <w:r w:rsidR="00321B0A">
        <w:rPr>
          <w:rFonts w:ascii="Arial" w:hAnsi="Arial" w:cs="Arial"/>
          <w:sz w:val="22"/>
          <w:szCs w:val="22"/>
        </w:rPr>
        <w:t xml:space="preserve">      </w:t>
      </w:r>
      <w:r w:rsidR="000F5E7F">
        <w:rPr>
          <w:rFonts w:ascii="Arial" w:hAnsi="Arial" w:cs="Arial"/>
          <w:sz w:val="22"/>
          <w:szCs w:val="22"/>
        </w:rPr>
        <w:t xml:space="preserve">                       CITTA’ METROPOLITANA</w:t>
      </w:r>
      <w:r w:rsidR="00A74ED4">
        <w:rPr>
          <w:rFonts w:ascii="Arial" w:hAnsi="Arial" w:cs="Arial"/>
          <w:sz w:val="22"/>
          <w:szCs w:val="22"/>
        </w:rPr>
        <w:t xml:space="preserve"> DI REGGIO CALABRIA</w:t>
      </w:r>
      <w:r w:rsidR="00321B0A" w:rsidRPr="005C1D29">
        <w:rPr>
          <w:sz w:val="20"/>
          <w:szCs w:val="20"/>
        </w:rPr>
        <w:t xml:space="preserve"> </w:t>
      </w:r>
    </w:p>
    <w:p w:rsidR="00321B0A" w:rsidRPr="005C1D29" w:rsidRDefault="00321B0A" w:rsidP="00321B0A">
      <w:pPr>
        <w:ind w:left="567" w:right="18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C1D29">
        <w:rPr>
          <w:sz w:val="20"/>
          <w:szCs w:val="20"/>
        </w:rPr>
        <w:t xml:space="preserve">Via </w:t>
      </w:r>
      <w:r>
        <w:rPr>
          <w:sz w:val="20"/>
          <w:szCs w:val="20"/>
        </w:rPr>
        <w:t>XXVIII Ottobre</w:t>
      </w:r>
      <w:r w:rsidRPr="005C1D29">
        <w:rPr>
          <w:sz w:val="20"/>
          <w:szCs w:val="20"/>
        </w:rPr>
        <w:t xml:space="preserve"> n° </w:t>
      </w:r>
      <w:r>
        <w:rPr>
          <w:sz w:val="20"/>
          <w:szCs w:val="20"/>
        </w:rPr>
        <w:t>2</w:t>
      </w:r>
      <w:r w:rsidRPr="005C1D29">
        <w:rPr>
          <w:sz w:val="20"/>
          <w:szCs w:val="20"/>
        </w:rPr>
        <w:t xml:space="preserve"> – </w:t>
      </w:r>
      <w:proofErr w:type="spellStart"/>
      <w:r w:rsidRPr="005C1D29"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0965.750003</w:t>
      </w:r>
      <w:r w:rsidRPr="005C1D29">
        <w:rPr>
          <w:sz w:val="20"/>
          <w:szCs w:val="20"/>
        </w:rPr>
        <w:t xml:space="preserve"> – Fax </w:t>
      </w:r>
      <w:r>
        <w:rPr>
          <w:sz w:val="20"/>
          <w:szCs w:val="20"/>
        </w:rPr>
        <w:t>0965.750832</w:t>
      </w:r>
    </w:p>
    <w:p w:rsidR="00321B0A" w:rsidRPr="005C1D29" w:rsidRDefault="00321B0A" w:rsidP="00321B0A">
      <w:pPr>
        <w:ind w:left="567" w:right="181"/>
        <w:jc w:val="center"/>
        <w:rPr>
          <w:sz w:val="20"/>
          <w:szCs w:val="20"/>
        </w:rPr>
      </w:pPr>
      <w:r w:rsidRPr="005C1D29">
        <w:rPr>
          <w:sz w:val="20"/>
          <w:szCs w:val="20"/>
        </w:rPr>
        <w:t>Codice fiscale</w:t>
      </w:r>
      <w:r>
        <w:rPr>
          <w:sz w:val="20"/>
          <w:szCs w:val="20"/>
        </w:rPr>
        <w:t xml:space="preserve"> 80003310804</w:t>
      </w:r>
      <w:r w:rsidRPr="005C1D29">
        <w:rPr>
          <w:sz w:val="20"/>
          <w:szCs w:val="20"/>
        </w:rPr>
        <w:t xml:space="preserve">/partita </w:t>
      </w:r>
      <w:proofErr w:type="gramStart"/>
      <w:r w:rsidRPr="005C1D29">
        <w:rPr>
          <w:sz w:val="20"/>
          <w:szCs w:val="20"/>
        </w:rPr>
        <w:t xml:space="preserve">iva  </w:t>
      </w:r>
      <w:r>
        <w:rPr>
          <w:sz w:val="20"/>
          <w:szCs w:val="20"/>
        </w:rPr>
        <w:t>00722090800</w:t>
      </w:r>
      <w:proofErr w:type="gramEnd"/>
    </w:p>
    <w:p w:rsidR="00321B0A" w:rsidRPr="00321B0A" w:rsidRDefault="00321B0A" w:rsidP="00321B0A">
      <w:pPr>
        <w:ind w:right="181"/>
        <w:rPr>
          <w:sz w:val="20"/>
          <w:szCs w:val="20"/>
        </w:rPr>
      </w:pPr>
      <w:r w:rsidRPr="00321B0A">
        <w:rPr>
          <w:sz w:val="20"/>
          <w:szCs w:val="20"/>
        </w:rPr>
        <w:t xml:space="preserve">                                                                        Sito web: www.comune.fiumara.it</w:t>
      </w:r>
    </w:p>
    <w:p w:rsidR="00362E21" w:rsidRDefault="00362E21" w:rsidP="00531483">
      <w:pPr>
        <w:jc w:val="both"/>
        <w:rPr>
          <w:b/>
          <w:bCs/>
          <w:i/>
          <w:iCs/>
        </w:rPr>
      </w:pPr>
    </w:p>
    <w:p w:rsidR="00362E21" w:rsidRDefault="00362E21" w:rsidP="00531483">
      <w:pPr>
        <w:jc w:val="both"/>
        <w:rPr>
          <w:b/>
          <w:bCs/>
          <w:i/>
          <w:iCs/>
        </w:rPr>
      </w:pPr>
    </w:p>
    <w:p w:rsidR="001156E1" w:rsidRDefault="001156E1" w:rsidP="001156E1">
      <w:pPr>
        <w:jc w:val="center"/>
        <w:rPr>
          <w:rFonts w:ascii="Bookman Old Style" w:hAnsi="Bookman Old Style"/>
          <w:b/>
          <w:bCs/>
        </w:rPr>
      </w:pPr>
      <w:r w:rsidRPr="00B14D94">
        <w:rPr>
          <w:rFonts w:ascii="Bookman Old Style" w:hAnsi="Bookman Old Style"/>
          <w:b/>
          <w:bCs/>
        </w:rPr>
        <w:t xml:space="preserve">Ufficio del Segretario </w:t>
      </w:r>
      <w:r>
        <w:rPr>
          <w:rFonts w:ascii="Bookman Old Style" w:hAnsi="Bookman Old Style"/>
          <w:b/>
          <w:bCs/>
        </w:rPr>
        <w:t>Comunale - RPCT</w:t>
      </w:r>
    </w:p>
    <w:p w:rsidR="001156E1" w:rsidRDefault="001156E1" w:rsidP="001156E1">
      <w:pPr>
        <w:jc w:val="center"/>
        <w:rPr>
          <w:rFonts w:ascii="Bookman Old Style" w:hAnsi="Bookman Old Style"/>
          <w:b/>
          <w:bCs/>
        </w:rPr>
      </w:pPr>
    </w:p>
    <w:p w:rsidR="001156E1" w:rsidRDefault="001156E1" w:rsidP="001156E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</w:t>
      </w:r>
    </w:p>
    <w:p w:rsidR="001156E1" w:rsidRPr="004251A8" w:rsidRDefault="001156E1" w:rsidP="001156E1">
      <w:pPr>
        <w:rPr>
          <w:rFonts w:ascii="Bookman Old Style" w:hAnsi="Bookman Old Style"/>
          <w:bCs/>
          <w:sz w:val="22"/>
          <w:szCs w:val="22"/>
        </w:rPr>
      </w:pPr>
      <w:proofErr w:type="spellStart"/>
      <w:r w:rsidRPr="004251A8">
        <w:rPr>
          <w:rFonts w:ascii="Bookman Old Style" w:hAnsi="Bookman Old Style"/>
          <w:bCs/>
          <w:sz w:val="22"/>
          <w:szCs w:val="22"/>
        </w:rPr>
        <w:t>Prot</w:t>
      </w:r>
      <w:proofErr w:type="spellEnd"/>
      <w:r w:rsidRPr="004251A8">
        <w:rPr>
          <w:rFonts w:ascii="Bookman Old Style" w:hAnsi="Bookman Old Style"/>
          <w:bCs/>
          <w:sz w:val="22"/>
          <w:szCs w:val="22"/>
        </w:rPr>
        <w:t xml:space="preserve">. n. </w:t>
      </w:r>
      <w:r w:rsidR="005C56DC">
        <w:rPr>
          <w:rFonts w:ascii="Bookman Old Style" w:hAnsi="Bookman Old Style"/>
          <w:bCs/>
          <w:sz w:val="22"/>
          <w:szCs w:val="22"/>
        </w:rPr>
        <w:t>224</w:t>
      </w:r>
      <w:r w:rsidRPr="004251A8">
        <w:rPr>
          <w:rFonts w:ascii="Bookman Old Style" w:hAnsi="Bookman Old Style"/>
          <w:bCs/>
          <w:sz w:val="22"/>
          <w:szCs w:val="22"/>
        </w:rPr>
        <w:t xml:space="preserve">                  del</w:t>
      </w:r>
      <w:r w:rsidR="005C56DC">
        <w:rPr>
          <w:rFonts w:ascii="Bookman Old Style" w:hAnsi="Bookman Old Style"/>
          <w:bCs/>
          <w:sz w:val="22"/>
          <w:szCs w:val="22"/>
        </w:rPr>
        <w:t xml:space="preserve"> 18.01.2024</w:t>
      </w:r>
      <w:bookmarkStart w:id="0" w:name="_GoBack"/>
      <w:bookmarkEnd w:id="0"/>
    </w:p>
    <w:p w:rsidR="001156E1" w:rsidRDefault="001156E1" w:rsidP="001156E1">
      <w:pPr>
        <w:jc w:val="center"/>
        <w:rPr>
          <w:rFonts w:ascii="Bookman Old Style" w:hAnsi="Bookman Old Style"/>
          <w:b/>
        </w:rPr>
      </w:pPr>
    </w:p>
    <w:p w:rsidR="001156E1" w:rsidRDefault="001156E1" w:rsidP="001156E1">
      <w:pPr>
        <w:jc w:val="center"/>
        <w:rPr>
          <w:rFonts w:ascii="Bookman Old Style" w:hAnsi="Bookman Old Style"/>
          <w:b/>
        </w:rPr>
      </w:pPr>
      <w:r w:rsidRPr="001156E1">
        <w:rPr>
          <w:rFonts w:ascii="Bookman Old Style" w:hAnsi="Bookman Old Style"/>
          <w:b/>
        </w:rPr>
        <w:t xml:space="preserve">AVVISO PUBBLICO </w:t>
      </w:r>
    </w:p>
    <w:p w:rsidR="001156E1" w:rsidRPr="001156E1" w:rsidRDefault="001156E1" w:rsidP="001156E1">
      <w:pPr>
        <w:jc w:val="center"/>
        <w:rPr>
          <w:rFonts w:ascii="Bookman Old Style" w:hAnsi="Bookman Old Style"/>
          <w:b/>
        </w:rPr>
      </w:pPr>
    </w:p>
    <w:p w:rsidR="001156E1" w:rsidRPr="001156E1" w:rsidRDefault="001156E1" w:rsidP="001156E1">
      <w:pPr>
        <w:jc w:val="center"/>
        <w:rPr>
          <w:rFonts w:ascii="Bookman Old Style" w:hAnsi="Bookman Old Style"/>
        </w:rPr>
      </w:pPr>
      <w:r w:rsidRPr="001156E1">
        <w:rPr>
          <w:rFonts w:ascii="Bookman Old Style" w:hAnsi="Bookman Old Style"/>
        </w:rPr>
        <w:t>PROCEDURA APERTA DI PARTECIPAZIONE PER L’AGGIORNAMENTO DEL PIANO TRIENNALE DI PREVENZIONE DELLA CORRUZIONE E DELLA TRASPARENZA – “SEZIONE RISCHI CORRUTTIVI E TRASPARENZA” DEL PIAO 2024/2026</w:t>
      </w:r>
    </w:p>
    <w:p w:rsidR="001156E1" w:rsidRPr="001156E1" w:rsidRDefault="001156E1" w:rsidP="001156E1">
      <w:pPr>
        <w:contextualSpacing/>
        <w:jc w:val="center"/>
        <w:rPr>
          <w:rFonts w:ascii="Bookman Old Style" w:hAnsi="Bookman Old Style"/>
        </w:rPr>
      </w:pPr>
      <w:r w:rsidRPr="001156E1">
        <w:rPr>
          <w:rFonts w:ascii="Bookman Old Style" w:hAnsi="Bookman Old Style"/>
        </w:rPr>
        <w:t xml:space="preserve"> IL SEGRETARIO COMUNALE </w:t>
      </w:r>
    </w:p>
    <w:p w:rsidR="001156E1" w:rsidRPr="001156E1" w:rsidRDefault="001156E1" w:rsidP="001156E1">
      <w:pPr>
        <w:contextualSpacing/>
        <w:jc w:val="center"/>
        <w:rPr>
          <w:rFonts w:ascii="Bookman Old Style" w:hAnsi="Bookman Old Style"/>
        </w:rPr>
      </w:pPr>
      <w:r w:rsidRPr="001156E1">
        <w:rPr>
          <w:rFonts w:ascii="Bookman Old Style" w:hAnsi="Bookman Old Style"/>
        </w:rPr>
        <w:t xml:space="preserve">RESPONSABILE DELLA PREVENZIONE DELLA CORRUZIONE E DELLA TRASPARENZA </w:t>
      </w:r>
    </w:p>
    <w:p w:rsidR="001156E1" w:rsidRDefault="001156E1" w:rsidP="001156E1">
      <w:pPr>
        <w:rPr>
          <w:rFonts w:ascii="Bookman Old Style" w:hAnsi="Bookman Old Style"/>
          <w:bCs/>
        </w:rPr>
      </w:pPr>
    </w:p>
    <w:p w:rsidR="001156E1" w:rsidRPr="001156E1" w:rsidRDefault="001156E1" w:rsidP="001156E1">
      <w:pPr>
        <w:rPr>
          <w:rFonts w:ascii="Bookman Old Style" w:hAnsi="Bookman Old Style"/>
          <w:b/>
          <w:bCs/>
        </w:rPr>
      </w:pPr>
      <w:r w:rsidRPr="001156E1">
        <w:rPr>
          <w:rFonts w:ascii="Bookman Old Style" w:hAnsi="Bookman Old Style"/>
          <w:b/>
          <w:bCs/>
        </w:rPr>
        <w:t xml:space="preserve">Visti: </w:t>
      </w:r>
    </w:p>
    <w:p w:rsidR="001156E1" w:rsidRDefault="001156E1" w:rsidP="001156E1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Bookman Old Style" w:hAnsi="Bookman Old Style" w:cs="Times New Roman"/>
          <w:bCs/>
        </w:rPr>
      </w:pPr>
      <w:proofErr w:type="gramStart"/>
      <w:r w:rsidRPr="00195DDF">
        <w:rPr>
          <w:rFonts w:ascii="Bookman Old Style" w:hAnsi="Bookman Old Style" w:cs="Times New Roman"/>
          <w:bCs/>
        </w:rPr>
        <w:t>la</w:t>
      </w:r>
      <w:proofErr w:type="gramEnd"/>
      <w:r w:rsidRPr="00195DDF">
        <w:rPr>
          <w:rFonts w:ascii="Bookman Old Style" w:hAnsi="Bookman Old Style" w:cs="Times New Roman"/>
          <w:bCs/>
        </w:rPr>
        <w:t xml:space="preserve"> Legge n. 190/2012, e </w:t>
      </w:r>
      <w:proofErr w:type="spellStart"/>
      <w:r w:rsidRPr="00195DDF">
        <w:rPr>
          <w:rFonts w:ascii="Bookman Old Style" w:hAnsi="Bookman Old Style" w:cs="Times New Roman"/>
          <w:bCs/>
        </w:rPr>
        <w:t>ss.mm.ii</w:t>
      </w:r>
      <w:proofErr w:type="spellEnd"/>
      <w:r w:rsidRPr="00195DDF">
        <w:rPr>
          <w:rFonts w:ascii="Bookman Old Style" w:hAnsi="Bookman Old Style" w:cs="Times New Roman"/>
          <w:bCs/>
        </w:rPr>
        <w:t xml:space="preserve">. </w:t>
      </w:r>
      <w:proofErr w:type="gramStart"/>
      <w:r w:rsidRPr="00195DDF">
        <w:rPr>
          <w:rFonts w:ascii="Bookman Old Style" w:hAnsi="Bookman Old Style" w:cs="Times New Roman"/>
          <w:bCs/>
        </w:rPr>
        <w:t>recante</w:t>
      </w:r>
      <w:proofErr w:type="gramEnd"/>
      <w:r w:rsidRPr="00195DDF">
        <w:rPr>
          <w:rFonts w:ascii="Bookman Old Style" w:hAnsi="Bookman Old Style" w:cs="Times New Roman"/>
          <w:bCs/>
        </w:rPr>
        <w:t xml:space="preserve"> “Disposizioni per la prevenzione e la repressione della corruzione e dell'illegalità nella pubblica amministrazione”;</w:t>
      </w:r>
    </w:p>
    <w:p w:rsidR="001156E1" w:rsidRDefault="001156E1" w:rsidP="001156E1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Bookman Old Style" w:hAnsi="Bookman Old Style" w:cs="Times New Roman"/>
          <w:bCs/>
        </w:rPr>
      </w:pPr>
      <w:proofErr w:type="gramStart"/>
      <w:r w:rsidRPr="00195DDF">
        <w:rPr>
          <w:rFonts w:ascii="Bookman Old Style" w:hAnsi="Bookman Old Style" w:cs="Times New Roman"/>
          <w:bCs/>
        </w:rPr>
        <w:t>il</w:t>
      </w:r>
      <w:proofErr w:type="gramEnd"/>
      <w:r w:rsidRPr="00195DDF">
        <w:rPr>
          <w:rFonts w:ascii="Bookman Old Style" w:hAnsi="Bookman Old Style" w:cs="Times New Roman"/>
          <w:bCs/>
        </w:rPr>
        <w:t xml:space="preserve"> D. </w:t>
      </w:r>
      <w:proofErr w:type="spellStart"/>
      <w:r w:rsidRPr="00195DDF">
        <w:rPr>
          <w:rFonts w:ascii="Bookman Old Style" w:hAnsi="Bookman Old Style" w:cs="Times New Roman"/>
          <w:bCs/>
        </w:rPr>
        <w:t>Lgs</w:t>
      </w:r>
      <w:proofErr w:type="spellEnd"/>
      <w:r w:rsidRPr="00195DDF">
        <w:rPr>
          <w:rFonts w:ascii="Bookman Old Style" w:hAnsi="Bookman Old Style" w:cs="Times New Roman"/>
          <w:bCs/>
        </w:rPr>
        <w:t>. n. 33/2013, recante “Riordino della disciplina riguardante gli obblighi di pubblicità, trasparenza e diffusione di informazioni da parte delle pubbliche amministrazioni”;</w:t>
      </w:r>
    </w:p>
    <w:p w:rsidR="001156E1" w:rsidRDefault="001156E1" w:rsidP="001156E1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Bookman Old Style" w:hAnsi="Bookman Old Style" w:cs="Times New Roman"/>
          <w:bCs/>
        </w:rPr>
      </w:pPr>
      <w:proofErr w:type="gramStart"/>
      <w:r w:rsidRPr="00195DDF">
        <w:rPr>
          <w:rFonts w:ascii="Bookman Old Style" w:hAnsi="Bookman Old Style" w:cs="Times New Roman"/>
          <w:bCs/>
        </w:rPr>
        <w:t>il</w:t>
      </w:r>
      <w:proofErr w:type="gramEnd"/>
      <w:r w:rsidRPr="00195DDF">
        <w:rPr>
          <w:rFonts w:ascii="Bookman Old Style" w:hAnsi="Bookman Old Style" w:cs="Times New Roman"/>
          <w:bCs/>
        </w:rPr>
        <w:t xml:space="preserve"> Decreto Legge n. 80/2021, recante “Misure urgenti per il rafforzamento della capacità amministrativa delle pubbliche amministrazioni funzionale all’attuazione del Piano nazionale di ripresa e resilienza (PNRR) e per l’efficienza della giustizia”, convertito dalla legge 6 agosto 2021, n. 113, ed in particolare l’art. 6;</w:t>
      </w:r>
    </w:p>
    <w:p w:rsidR="001156E1" w:rsidRDefault="001156E1" w:rsidP="001156E1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Bookman Old Style" w:hAnsi="Bookman Old Style" w:cs="Times New Roman"/>
          <w:bCs/>
        </w:rPr>
      </w:pPr>
      <w:proofErr w:type="gramStart"/>
      <w:r w:rsidRPr="00195DDF">
        <w:rPr>
          <w:rFonts w:ascii="Bookman Old Style" w:hAnsi="Bookman Old Style" w:cs="Times New Roman"/>
          <w:bCs/>
        </w:rPr>
        <w:t>il</w:t>
      </w:r>
      <w:proofErr w:type="gramEnd"/>
      <w:r w:rsidRPr="00195DDF">
        <w:rPr>
          <w:rFonts w:ascii="Bookman Old Style" w:hAnsi="Bookman Old Style" w:cs="Times New Roman"/>
          <w:bCs/>
        </w:rPr>
        <w:t xml:space="preserve"> D.P.R. 24 giugno 2022, n. 81, Regolamento recante individuazione degli adempimenti relativi ai Piani assorbiti dal Piano integrato di attività e organizzazione;</w:t>
      </w:r>
    </w:p>
    <w:p w:rsidR="001156E1" w:rsidRDefault="001156E1" w:rsidP="001156E1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Bookman Old Style" w:hAnsi="Bookman Old Style" w:cs="Times New Roman"/>
          <w:bCs/>
        </w:rPr>
      </w:pPr>
      <w:proofErr w:type="gramStart"/>
      <w:r w:rsidRPr="00195DDF">
        <w:rPr>
          <w:rFonts w:ascii="Bookman Old Style" w:hAnsi="Bookman Old Style" w:cs="Times New Roman"/>
          <w:bCs/>
        </w:rPr>
        <w:t>il</w:t>
      </w:r>
      <w:proofErr w:type="gramEnd"/>
      <w:r w:rsidRPr="00195DDF">
        <w:rPr>
          <w:rFonts w:ascii="Bookman Old Style" w:hAnsi="Bookman Old Style" w:cs="Times New Roman"/>
          <w:bCs/>
        </w:rPr>
        <w:t xml:space="preserve"> Piano Nazionale Anticorruzione (P.N.A.), approvato con deliberazione della CIVIT n. 72/2013; </w:t>
      </w:r>
    </w:p>
    <w:p w:rsidR="001156E1" w:rsidRDefault="001156E1" w:rsidP="001156E1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Bookman Old Style" w:hAnsi="Bookman Old Style" w:cs="Times New Roman"/>
          <w:bCs/>
        </w:rPr>
      </w:pPr>
      <w:r w:rsidRPr="00195DDF">
        <w:rPr>
          <w:rFonts w:ascii="Bookman Old Style" w:hAnsi="Bookman Old Style" w:cs="Times New Roman"/>
          <w:bCs/>
        </w:rPr>
        <w:t>l’Aggiornamento 2015 al Piano Nazionale Anticorruzione, approvato con Determinazione ANAC n. 12 del 28 ottobre 2015;</w:t>
      </w:r>
    </w:p>
    <w:p w:rsidR="001156E1" w:rsidRDefault="001156E1" w:rsidP="001156E1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Bookman Old Style" w:hAnsi="Bookman Old Style" w:cs="Times New Roman"/>
          <w:bCs/>
        </w:rPr>
      </w:pPr>
      <w:proofErr w:type="gramStart"/>
      <w:r w:rsidRPr="00195DDF">
        <w:rPr>
          <w:rFonts w:ascii="Bookman Old Style" w:hAnsi="Bookman Old Style" w:cs="Times New Roman"/>
          <w:bCs/>
        </w:rPr>
        <w:t>il</w:t>
      </w:r>
      <w:proofErr w:type="gramEnd"/>
      <w:r w:rsidRPr="00195DDF">
        <w:rPr>
          <w:rFonts w:ascii="Bookman Old Style" w:hAnsi="Bookman Old Style" w:cs="Times New Roman"/>
          <w:bCs/>
        </w:rPr>
        <w:t xml:space="preserve"> Piano Nazionale Anticorruzione (P.N.A.) 2016, approvato con delibera del Consiglio dell’ANAC n. 831 del 03/08/2016;</w:t>
      </w:r>
    </w:p>
    <w:p w:rsidR="001156E1" w:rsidRDefault="001156E1" w:rsidP="001156E1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Bookman Old Style" w:hAnsi="Bookman Old Style" w:cs="Times New Roman"/>
          <w:bCs/>
        </w:rPr>
      </w:pPr>
      <w:proofErr w:type="gramStart"/>
      <w:r w:rsidRPr="00195DDF">
        <w:rPr>
          <w:rFonts w:ascii="Bookman Old Style" w:hAnsi="Bookman Old Style" w:cs="Times New Roman"/>
          <w:bCs/>
        </w:rPr>
        <w:t>il</w:t>
      </w:r>
      <w:proofErr w:type="gramEnd"/>
      <w:r w:rsidRPr="00195DDF">
        <w:rPr>
          <w:rFonts w:ascii="Bookman Old Style" w:hAnsi="Bookman Old Style" w:cs="Times New Roman"/>
          <w:bCs/>
        </w:rPr>
        <w:t xml:space="preserve"> Piano Nazionale Anticorruzione (P.N.A.) 2019, approvato con delibera del Consiglio dell’ANAC n. 1064 del 13/11/2019;</w:t>
      </w:r>
    </w:p>
    <w:p w:rsidR="001156E1" w:rsidRDefault="001156E1" w:rsidP="001156E1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Bookman Old Style" w:hAnsi="Bookman Old Style" w:cs="Times New Roman"/>
          <w:bCs/>
        </w:rPr>
      </w:pPr>
      <w:proofErr w:type="gramStart"/>
      <w:r w:rsidRPr="00195DDF">
        <w:rPr>
          <w:rFonts w:ascii="Bookman Old Style" w:hAnsi="Bookman Old Style" w:cs="Times New Roman"/>
          <w:bCs/>
        </w:rPr>
        <w:t>il</w:t>
      </w:r>
      <w:proofErr w:type="gramEnd"/>
      <w:r w:rsidRPr="00195DDF">
        <w:rPr>
          <w:rFonts w:ascii="Bookman Old Style" w:hAnsi="Bookman Old Style" w:cs="Times New Roman"/>
          <w:bCs/>
        </w:rPr>
        <w:t xml:space="preserve"> Piano Nazionale Anticorruzione (P.N.A.) 2022, approvato con delibera del Consiglio dell’ANAC del 16/11/2022 in fase di istruttoria prima della sua entrata in vigore</w:t>
      </w:r>
    </w:p>
    <w:p w:rsidR="001156E1" w:rsidRDefault="001156E1" w:rsidP="001156E1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Bookman Old Style" w:hAnsi="Bookman Old Style" w:cs="Times New Roman"/>
          <w:bCs/>
        </w:rPr>
      </w:pPr>
      <w:proofErr w:type="gramStart"/>
      <w:r w:rsidRPr="00195DDF">
        <w:rPr>
          <w:rFonts w:ascii="Bookman Old Style" w:hAnsi="Bookman Old Style" w:cs="Times New Roman"/>
          <w:bCs/>
        </w:rPr>
        <w:t>il</w:t>
      </w:r>
      <w:proofErr w:type="gramEnd"/>
      <w:r w:rsidRPr="00195DDF">
        <w:rPr>
          <w:rFonts w:ascii="Bookman Old Style" w:hAnsi="Bookman Old Style" w:cs="Times New Roman"/>
          <w:bCs/>
        </w:rPr>
        <w:t xml:space="preserve"> Piano Integrato di Attività e Organizzazione (PIAO) 2022 – 2024, approvato con deliberazione della Giunta Comunale n. 89 del 19/10/2022</w:t>
      </w:r>
      <w:r>
        <w:rPr>
          <w:rFonts w:ascii="Bookman Old Style" w:hAnsi="Bookman Old Style" w:cs="Times New Roman"/>
          <w:bCs/>
        </w:rPr>
        <w:t xml:space="preserve"> – sez. Rischi corruttivi e Trasparenza</w:t>
      </w:r>
      <w:r w:rsidRPr="00195DDF">
        <w:rPr>
          <w:rFonts w:ascii="Bookman Old Style" w:hAnsi="Bookman Old Style" w:cs="Times New Roman"/>
          <w:bCs/>
        </w:rPr>
        <w:t>;</w:t>
      </w:r>
    </w:p>
    <w:p w:rsidR="001156E1" w:rsidRDefault="001156E1" w:rsidP="001156E1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Bookman Old Style" w:hAnsi="Bookman Old Style" w:cs="Times New Roman"/>
          <w:bCs/>
        </w:rPr>
      </w:pPr>
      <w:proofErr w:type="gramStart"/>
      <w:r w:rsidRPr="00195DDF">
        <w:rPr>
          <w:rFonts w:ascii="Bookman Old Style" w:hAnsi="Bookman Old Style" w:cs="Times New Roman"/>
          <w:bCs/>
        </w:rPr>
        <w:t>il</w:t>
      </w:r>
      <w:proofErr w:type="gramEnd"/>
      <w:r w:rsidRPr="00195DDF">
        <w:rPr>
          <w:rFonts w:ascii="Bookman Old Style" w:hAnsi="Bookman Old Style" w:cs="Times New Roman"/>
          <w:bCs/>
        </w:rPr>
        <w:t xml:space="preserve"> Piano Integrato di Attività e Organizzazione (PIAO) 202</w:t>
      </w:r>
      <w:r>
        <w:rPr>
          <w:rFonts w:ascii="Bookman Old Style" w:hAnsi="Bookman Old Style" w:cs="Times New Roman"/>
          <w:bCs/>
        </w:rPr>
        <w:t>3</w:t>
      </w:r>
      <w:r w:rsidRPr="00195DDF">
        <w:rPr>
          <w:rFonts w:ascii="Bookman Old Style" w:hAnsi="Bookman Old Style" w:cs="Times New Roman"/>
          <w:bCs/>
        </w:rPr>
        <w:t xml:space="preserve"> – 202</w:t>
      </w:r>
      <w:r>
        <w:rPr>
          <w:rFonts w:ascii="Bookman Old Style" w:hAnsi="Bookman Old Style" w:cs="Times New Roman"/>
          <w:bCs/>
        </w:rPr>
        <w:t>5</w:t>
      </w:r>
      <w:r w:rsidRPr="00195DDF">
        <w:rPr>
          <w:rFonts w:ascii="Bookman Old Style" w:hAnsi="Bookman Old Style" w:cs="Times New Roman"/>
          <w:bCs/>
        </w:rPr>
        <w:t xml:space="preserve">, approvato con deliberazione della Giunta Comunale n. </w:t>
      </w:r>
      <w:r>
        <w:rPr>
          <w:rFonts w:ascii="Bookman Old Style" w:hAnsi="Bookman Old Style" w:cs="Times New Roman"/>
          <w:bCs/>
        </w:rPr>
        <w:t>56</w:t>
      </w:r>
      <w:r w:rsidRPr="00195DDF">
        <w:rPr>
          <w:rFonts w:ascii="Bookman Old Style" w:hAnsi="Bookman Old Style" w:cs="Times New Roman"/>
          <w:bCs/>
        </w:rPr>
        <w:t xml:space="preserve"> del </w:t>
      </w:r>
      <w:r>
        <w:rPr>
          <w:rFonts w:ascii="Bookman Old Style" w:hAnsi="Bookman Old Style" w:cs="Times New Roman"/>
          <w:bCs/>
        </w:rPr>
        <w:t>15.06.2023 – sez. Rischi corruttivi e Trasparenza</w:t>
      </w:r>
      <w:r w:rsidRPr="00195DDF">
        <w:rPr>
          <w:rFonts w:ascii="Bookman Old Style" w:hAnsi="Bookman Old Style" w:cs="Times New Roman"/>
          <w:bCs/>
        </w:rPr>
        <w:t>;</w:t>
      </w:r>
    </w:p>
    <w:p w:rsidR="001156E1" w:rsidRPr="00A65211" w:rsidRDefault="001156E1" w:rsidP="001156E1">
      <w:pPr>
        <w:pStyle w:val="Paragrafoelenco"/>
        <w:spacing w:line="240" w:lineRule="auto"/>
        <w:jc w:val="both"/>
        <w:rPr>
          <w:rFonts w:ascii="Bookman Old Style" w:hAnsi="Bookman Old Style" w:cs="Times New Roman"/>
          <w:bCs/>
        </w:rPr>
      </w:pPr>
    </w:p>
    <w:p w:rsidR="001156E1" w:rsidRPr="00A65211" w:rsidRDefault="001156E1" w:rsidP="001156E1">
      <w:pPr>
        <w:jc w:val="both"/>
        <w:rPr>
          <w:rFonts w:ascii="Bookman Old Style" w:hAnsi="Bookman Old Style"/>
          <w:bCs/>
          <w:sz w:val="22"/>
          <w:szCs w:val="22"/>
        </w:rPr>
      </w:pPr>
      <w:r w:rsidRPr="00A65211">
        <w:rPr>
          <w:rFonts w:ascii="Bookman Old Style" w:hAnsi="Bookman Old Style"/>
          <w:b/>
          <w:sz w:val="22"/>
          <w:szCs w:val="22"/>
        </w:rPr>
        <w:t>Considerato</w:t>
      </w:r>
      <w:r w:rsidRPr="00A65211">
        <w:rPr>
          <w:rFonts w:ascii="Bookman Old Style" w:hAnsi="Bookman Old Style"/>
          <w:bCs/>
          <w:sz w:val="22"/>
          <w:szCs w:val="22"/>
        </w:rPr>
        <w:t xml:space="preserve"> che i P.N.A. di volta in volta approvati ed aggiornati prevedono che le Amministrazioni Locali, al fine di disegnare un’efficace strategia anticorruzione, realizzino forme di consultazione con il coinvolgimento dei cittadini e delle organizzazioni portatrici di interessi collettivi in occasione dell’elaborazione delle misure di prevenzione della corruzione;</w:t>
      </w:r>
    </w:p>
    <w:p w:rsidR="001156E1" w:rsidRPr="00A65211" w:rsidRDefault="001156E1" w:rsidP="001156E1">
      <w:pPr>
        <w:rPr>
          <w:rFonts w:ascii="Bookman Old Style" w:hAnsi="Bookman Old Style"/>
          <w:bCs/>
          <w:sz w:val="22"/>
          <w:szCs w:val="22"/>
        </w:rPr>
      </w:pPr>
      <w:r w:rsidRPr="00A65211">
        <w:rPr>
          <w:rFonts w:ascii="Bookman Old Style" w:hAnsi="Bookman Old Style"/>
          <w:b/>
          <w:sz w:val="22"/>
          <w:szCs w:val="22"/>
        </w:rPr>
        <w:t>Ritenuto</w:t>
      </w:r>
      <w:r w:rsidRPr="00A65211">
        <w:rPr>
          <w:rFonts w:ascii="Bookman Old Style" w:hAnsi="Bookman Old Style"/>
          <w:bCs/>
          <w:sz w:val="22"/>
          <w:szCs w:val="22"/>
        </w:rPr>
        <w:t xml:space="preserve"> di avviare apposita forma di consultazione pubblica,</w:t>
      </w:r>
    </w:p>
    <w:p w:rsidR="001156E1" w:rsidRPr="00A65211" w:rsidRDefault="001156E1" w:rsidP="001156E1">
      <w:pPr>
        <w:rPr>
          <w:rFonts w:ascii="Bookman Old Style" w:hAnsi="Bookman Old Style"/>
          <w:bCs/>
          <w:sz w:val="22"/>
          <w:szCs w:val="22"/>
        </w:rPr>
      </w:pPr>
    </w:p>
    <w:p w:rsidR="001156E1" w:rsidRPr="00A65211" w:rsidRDefault="001156E1" w:rsidP="001156E1">
      <w:pPr>
        <w:jc w:val="center"/>
        <w:rPr>
          <w:rFonts w:ascii="Bookman Old Style" w:hAnsi="Bookman Old Style"/>
          <w:b/>
          <w:sz w:val="22"/>
          <w:szCs w:val="22"/>
        </w:rPr>
      </w:pPr>
      <w:r w:rsidRPr="00A65211">
        <w:rPr>
          <w:rFonts w:ascii="Bookman Old Style" w:hAnsi="Bookman Old Style"/>
          <w:b/>
          <w:sz w:val="22"/>
          <w:szCs w:val="22"/>
        </w:rPr>
        <w:t xml:space="preserve">RENDE NOTO </w:t>
      </w:r>
    </w:p>
    <w:p w:rsidR="001156E1" w:rsidRPr="00A65211" w:rsidRDefault="001156E1" w:rsidP="001156E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156E1" w:rsidRPr="00A65211" w:rsidRDefault="001156E1" w:rsidP="001156E1">
      <w:pPr>
        <w:jc w:val="both"/>
        <w:rPr>
          <w:rFonts w:ascii="Bookman Old Style" w:hAnsi="Bookman Old Style"/>
          <w:bCs/>
          <w:sz w:val="22"/>
          <w:szCs w:val="22"/>
        </w:rPr>
      </w:pPr>
      <w:r w:rsidRPr="00A65211">
        <w:rPr>
          <w:rFonts w:ascii="Bookman Old Style" w:hAnsi="Bookman Old Style"/>
          <w:bCs/>
          <w:sz w:val="22"/>
          <w:szCs w:val="22"/>
        </w:rPr>
        <w:t xml:space="preserve">Che il Comune di Fiumara è tenuto ad adottare  l’aggiornamento del Piano Triennale di Prevenzione della Corruzione e della Trasparenza - “Sezione Rischi corruttivi e Trasparenza” del PIAO 2023/2025, ai sensi dell’art. 1, comma 8, della legge n. 190/2012 e dell’art. 6 del D.L. n. 80/2021 e che pertanto intende realizzare una forma di consultazione pubblica, coinvolgendo le organizzazioni sindacali nonché le associazioni e le organizzazioni operanti nel territorio comunale portatrici di interessi collettivi, e chiunque fosse interessato all’argomento. </w:t>
      </w:r>
    </w:p>
    <w:p w:rsidR="001156E1" w:rsidRPr="00A65211" w:rsidRDefault="001156E1" w:rsidP="001156E1">
      <w:pPr>
        <w:jc w:val="both"/>
        <w:rPr>
          <w:rFonts w:ascii="Bookman Old Style" w:hAnsi="Bookman Old Style"/>
          <w:bCs/>
          <w:sz w:val="22"/>
          <w:szCs w:val="22"/>
        </w:rPr>
      </w:pPr>
      <w:r w:rsidRPr="00A65211">
        <w:rPr>
          <w:rFonts w:ascii="Bookman Old Style" w:hAnsi="Bookman Old Style"/>
          <w:bCs/>
          <w:sz w:val="22"/>
          <w:szCs w:val="22"/>
        </w:rPr>
        <w:t xml:space="preserve">Pertanto il Comune di Fiumara invita chiunque ritenga di voler dare il proprio contributo al miglioramento del documento a presentare eventuali proposte di modifica e/o osservazioni in merito alla sottosezione “Rischi corruttivi e Trasparenza”  del PIAO 2023-2025, approvato con deliberazione con deliberazione della Giunta Comunale n. </w:t>
      </w:r>
      <w:r w:rsidR="00280A3B" w:rsidRPr="00A65211">
        <w:rPr>
          <w:rFonts w:ascii="Bookman Old Style" w:hAnsi="Bookman Old Style"/>
          <w:bCs/>
          <w:sz w:val="22"/>
          <w:szCs w:val="22"/>
        </w:rPr>
        <w:t>41 del 07.11.2023</w:t>
      </w:r>
      <w:r w:rsidRPr="00A65211">
        <w:rPr>
          <w:rFonts w:ascii="Bookman Old Style" w:hAnsi="Bookman Old Style"/>
          <w:bCs/>
          <w:sz w:val="22"/>
          <w:szCs w:val="22"/>
        </w:rPr>
        <w:t xml:space="preserve">, consultabile sul sito istituzionale del Comune nella Sezione Amministrazione Trasparente,  che l’Ente potrà prendere in considerazione ai fini della elaborazione del documento finale. </w:t>
      </w:r>
    </w:p>
    <w:p w:rsidR="001156E1" w:rsidRPr="00A65211" w:rsidRDefault="001156E1" w:rsidP="001156E1">
      <w:pPr>
        <w:jc w:val="both"/>
        <w:rPr>
          <w:rFonts w:ascii="Bookman Old Style" w:hAnsi="Bookman Old Style"/>
          <w:bCs/>
          <w:sz w:val="22"/>
          <w:szCs w:val="22"/>
        </w:rPr>
      </w:pPr>
      <w:r w:rsidRPr="00A65211">
        <w:rPr>
          <w:rFonts w:ascii="Bookman Old Style" w:hAnsi="Bookman Old Style"/>
          <w:bCs/>
          <w:sz w:val="22"/>
          <w:szCs w:val="22"/>
        </w:rPr>
        <w:t xml:space="preserve">Eventuali proposte e/o osservazioni dovranno pervenire entro le </w:t>
      </w:r>
      <w:r w:rsidRPr="00A65211">
        <w:rPr>
          <w:rFonts w:ascii="Bookman Old Style" w:hAnsi="Bookman Old Style"/>
          <w:b/>
          <w:bCs/>
          <w:sz w:val="22"/>
          <w:szCs w:val="22"/>
        </w:rPr>
        <w:t>ore 12:00 del 29/01/2024</w:t>
      </w:r>
      <w:r w:rsidRPr="00A65211">
        <w:rPr>
          <w:rFonts w:ascii="Bookman Old Style" w:hAnsi="Bookman Old Style"/>
          <w:bCs/>
          <w:sz w:val="22"/>
          <w:szCs w:val="22"/>
        </w:rPr>
        <w:t xml:space="preserve"> con le seguenti modalità: </w:t>
      </w:r>
    </w:p>
    <w:p w:rsidR="001156E1" w:rsidRPr="00A65211" w:rsidRDefault="001156E1" w:rsidP="001156E1">
      <w:pPr>
        <w:pStyle w:val="Paragrafoelenco"/>
        <w:numPr>
          <w:ilvl w:val="0"/>
          <w:numId w:val="8"/>
        </w:numPr>
        <w:spacing w:line="240" w:lineRule="auto"/>
        <w:rPr>
          <w:rFonts w:ascii="Bookman Old Style" w:hAnsi="Bookman Old Style" w:cs="Times New Roman"/>
          <w:bCs/>
        </w:rPr>
      </w:pPr>
      <w:proofErr w:type="gramStart"/>
      <w:r w:rsidRPr="00A65211">
        <w:rPr>
          <w:rFonts w:ascii="Bookman Old Style" w:hAnsi="Bookman Old Style" w:cs="Times New Roman"/>
          <w:bCs/>
        </w:rPr>
        <w:t>al</w:t>
      </w:r>
      <w:proofErr w:type="gramEnd"/>
      <w:r w:rsidRPr="00A65211">
        <w:rPr>
          <w:rFonts w:ascii="Bookman Old Style" w:hAnsi="Bookman Old Style" w:cs="Times New Roman"/>
          <w:bCs/>
        </w:rPr>
        <w:t xml:space="preserve"> seguente indirizzo di posta elettronica certificata: </w:t>
      </w:r>
      <w:hyperlink r:id="rId9" w:history="1">
        <w:proofErr w:type="spellStart"/>
        <w:r w:rsidR="002F17D5" w:rsidRPr="00A65211">
          <w:rPr>
            <w:rStyle w:val="Collegamentoipertestuale"/>
            <w:rFonts w:ascii="Bookman Old Style" w:hAnsi="Bookman Old Style" w:cs="Times New Roman"/>
            <w:bCs/>
          </w:rPr>
          <w:t>comune.fiumara</w:t>
        </w:r>
        <w:proofErr w:type="spellEnd"/>
        <w:r w:rsidR="002F17D5" w:rsidRPr="00A65211">
          <w:rPr>
            <w:rStyle w:val="Collegamentoipertestuale"/>
            <w:rFonts w:ascii="Bookman Old Style" w:hAnsi="Bookman Old Style" w:cs="Times New Roman"/>
            <w:bCs/>
          </w:rPr>
          <w:t xml:space="preserve"> </w:t>
        </w:r>
        <w:r w:rsidRPr="00A65211">
          <w:rPr>
            <w:rStyle w:val="Collegamentoipertestuale"/>
            <w:rFonts w:ascii="Bookman Old Style" w:hAnsi="Bookman Old Style" w:cs="Times New Roman"/>
            <w:bCs/>
          </w:rPr>
          <w:t>@asmepec.it</w:t>
        </w:r>
      </w:hyperlink>
      <w:r w:rsidRPr="00A65211">
        <w:rPr>
          <w:rFonts w:ascii="Bookman Old Style" w:hAnsi="Bookman Old Style" w:cs="Times New Roman"/>
          <w:bCs/>
        </w:rPr>
        <w:t xml:space="preserve"> </w:t>
      </w:r>
    </w:p>
    <w:p w:rsidR="001156E1" w:rsidRPr="00A65211" w:rsidRDefault="001156E1" w:rsidP="00590C3B">
      <w:pPr>
        <w:pStyle w:val="Paragrafoelenco"/>
        <w:numPr>
          <w:ilvl w:val="0"/>
          <w:numId w:val="8"/>
        </w:numPr>
        <w:spacing w:line="240" w:lineRule="auto"/>
        <w:rPr>
          <w:rFonts w:ascii="Bookman Old Style" w:hAnsi="Bookman Old Style" w:cs="Times New Roman"/>
          <w:bCs/>
        </w:rPr>
      </w:pPr>
      <w:proofErr w:type="gramStart"/>
      <w:r w:rsidRPr="00A65211">
        <w:rPr>
          <w:rFonts w:ascii="Bookman Old Style" w:hAnsi="Bookman Old Style" w:cs="Times New Roman"/>
          <w:bCs/>
        </w:rPr>
        <w:t>tramite</w:t>
      </w:r>
      <w:proofErr w:type="gramEnd"/>
      <w:r w:rsidRPr="00A65211">
        <w:rPr>
          <w:rFonts w:ascii="Bookman Old Style" w:hAnsi="Bookman Old Style" w:cs="Times New Roman"/>
          <w:bCs/>
        </w:rPr>
        <w:t xml:space="preserve"> mail al seguente indirizzo: </w:t>
      </w:r>
      <w:hyperlink r:id="rId10" w:history="1">
        <w:r w:rsidR="002F17D5" w:rsidRPr="00A65211">
          <w:rPr>
            <w:rStyle w:val="Collegamentoipertestuale"/>
            <w:rFonts w:ascii="Bookman Old Style" w:hAnsi="Bookman Old Style" w:cs="Times New Roman"/>
            <w:bCs/>
          </w:rPr>
          <w:t>segreteria.fiumara@libero.it</w:t>
        </w:r>
      </w:hyperlink>
    </w:p>
    <w:p w:rsidR="001156E1" w:rsidRPr="00A65211" w:rsidRDefault="001156E1" w:rsidP="001156E1">
      <w:pPr>
        <w:pStyle w:val="Paragrafoelenco"/>
        <w:numPr>
          <w:ilvl w:val="0"/>
          <w:numId w:val="8"/>
        </w:numPr>
        <w:spacing w:line="240" w:lineRule="auto"/>
        <w:rPr>
          <w:rFonts w:ascii="Bookman Old Style" w:hAnsi="Bookman Old Style" w:cs="Times New Roman"/>
          <w:bCs/>
        </w:rPr>
      </w:pPr>
      <w:proofErr w:type="gramStart"/>
      <w:r w:rsidRPr="00A65211">
        <w:rPr>
          <w:rFonts w:ascii="Bookman Old Style" w:hAnsi="Bookman Old Style" w:cs="Times New Roman"/>
          <w:bCs/>
        </w:rPr>
        <w:t>tramite</w:t>
      </w:r>
      <w:proofErr w:type="gramEnd"/>
      <w:r w:rsidRPr="00A65211">
        <w:rPr>
          <w:rFonts w:ascii="Bookman Old Style" w:hAnsi="Bookman Old Style" w:cs="Times New Roman"/>
          <w:bCs/>
        </w:rPr>
        <w:t xml:space="preserve"> consegna diretta presso l’ufficio protocollo del Comune.</w:t>
      </w:r>
    </w:p>
    <w:p w:rsidR="001156E1" w:rsidRPr="00A65211" w:rsidRDefault="001156E1" w:rsidP="001156E1">
      <w:pPr>
        <w:rPr>
          <w:rFonts w:ascii="Bookman Old Style" w:hAnsi="Bookman Old Style"/>
          <w:bCs/>
          <w:sz w:val="22"/>
          <w:szCs w:val="22"/>
        </w:rPr>
      </w:pPr>
      <w:r w:rsidRPr="00A65211">
        <w:rPr>
          <w:rFonts w:ascii="Bookman Old Style" w:hAnsi="Bookman Old Style"/>
          <w:bCs/>
          <w:sz w:val="22"/>
          <w:szCs w:val="22"/>
        </w:rPr>
        <w:t>Non si terrà conto delle proposte e dei suggerimenti anonimi.</w:t>
      </w:r>
    </w:p>
    <w:p w:rsidR="001156E1" w:rsidRPr="00A65211" w:rsidRDefault="001156E1" w:rsidP="001156E1">
      <w:pPr>
        <w:jc w:val="both"/>
        <w:rPr>
          <w:rFonts w:ascii="Bookman Old Style" w:hAnsi="Bookman Old Style"/>
          <w:bCs/>
          <w:sz w:val="22"/>
          <w:szCs w:val="22"/>
        </w:rPr>
      </w:pPr>
      <w:r w:rsidRPr="00A65211">
        <w:rPr>
          <w:rFonts w:ascii="Bookman Old Style" w:hAnsi="Bookman Old Style"/>
          <w:bCs/>
          <w:sz w:val="22"/>
          <w:szCs w:val="22"/>
        </w:rPr>
        <w:t xml:space="preserve">Si informa infine che il sottoscritto Segretario Comunale, in qualità di Responsabile della Prevenzione della Corruzione e della Trasparenza del Comune di </w:t>
      </w:r>
      <w:r w:rsidR="00590C3B" w:rsidRPr="00A65211">
        <w:rPr>
          <w:rFonts w:ascii="Bookman Old Style" w:hAnsi="Bookman Old Style"/>
          <w:bCs/>
          <w:sz w:val="22"/>
          <w:szCs w:val="22"/>
        </w:rPr>
        <w:t>Fiumara</w:t>
      </w:r>
      <w:r w:rsidRPr="00A65211">
        <w:rPr>
          <w:rFonts w:ascii="Bookman Old Style" w:hAnsi="Bookman Old Style"/>
          <w:bCs/>
          <w:sz w:val="22"/>
          <w:szCs w:val="22"/>
        </w:rPr>
        <w:t>, in base agli indirizzi formulati dall’organo di governo e all’istruttoria degli eventuali contributi ricevuti dai soggetti interessati, predisporrà un testo finale per l’approvazione del Piano di Prevenzione della Corruzione e della Trasparenza - “Sezione Rischi corruttivi e Trasparenza” del PIAO 2024/2026.</w:t>
      </w:r>
    </w:p>
    <w:p w:rsidR="00590C3B" w:rsidRPr="00A65211" w:rsidRDefault="00590C3B" w:rsidP="001156E1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1156E1" w:rsidRPr="00A65211" w:rsidRDefault="001156E1" w:rsidP="001156E1">
      <w:pPr>
        <w:rPr>
          <w:rFonts w:ascii="Bookman Old Style" w:hAnsi="Bookman Old Style"/>
          <w:bCs/>
          <w:sz w:val="22"/>
          <w:szCs w:val="22"/>
        </w:rPr>
      </w:pPr>
      <w:r w:rsidRPr="00A65211">
        <w:rPr>
          <w:rFonts w:ascii="Bookman Old Style" w:hAnsi="Bookman Old Style"/>
          <w:bCs/>
          <w:sz w:val="22"/>
          <w:szCs w:val="22"/>
        </w:rPr>
        <w:t xml:space="preserve">Si dispone la pubblicazione del presente avviso all’albo pretorio on line e sul sito internet istituzionale dell’Ente. </w:t>
      </w:r>
    </w:p>
    <w:p w:rsidR="00590C3B" w:rsidRPr="00A65211" w:rsidRDefault="00590C3B" w:rsidP="001156E1">
      <w:pPr>
        <w:rPr>
          <w:rFonts w:ascii="Bookman Old Style" w:hAnsi="Bookman Old Style"/>
          <w:bCs/>
          <w:sz w:val="22"/>
          <w:szCs w:val="22"/>
        </w:rPr>
      </w:pPr>
    </w:p>
    <w:p w:rsidR="001156E1" w:rsidRPr="00A65211" w:rsidRDefault="001156E1" w:rsidP="001156E1">
      <w:pPr>
        <w:ind w:firstLine="708"/>
        <w:contextualSpacing/>
        <w:jc w:val="both"/>
        <w:rPr>
          <w:rFonts w:ascii="Bookman Old Style" w:hAnsi="Bookman Old Style"/>
          <w:bCs/>
          <w:sz w:val="22"/>
          <w:szCs w:val="22"/>
        </w:rPr>
      </w:pPr>
      <w:r w:rsidRPr="00A65211">
        <w:rPr>
          <w:rFonts w:ascii="Bookman Old Style" w:hAnsi="Bookman Old Style"/>
          <w:bCs/>
          <w:i/>
          <w:iCs/>
          <w:sz w:val="22"/>
          <w:szCs w:val="22"/>
        </w:rPr>
        <w:t>Dalla residenza comunale</w:t>
      </w:r>
      <w:r w:rsidRPr="00A65211">
        <w:rPr>
          <w:rFonts w:ascii="Bookman Old Style" w:hAnsi="Bookman Old Style"/>
          <w:bCs/>
          <w:sz w:val="22"/>
          <w:szCs w:val="22"/>
        </w:rPr>
        <w:t xml:space="preserve">, lì </w:t>
      </w:r>
      <w:r w:rsidR="00590C3B" w:rsidRPr="00A65211">
        <w:rPr>
          <w:rFonts w:ascii="Bookman Old Style" w:hAnsi="Bookman Old Style"/>
          <w:bCs/>
          <w:sz w:val="22"/>
          <w:szCs w:val="22"/>
        </w:rPr>
        <w:t>17</w:t>
      </w:r>
      <w:r w:rsidRPr="00A65211">
        <w:rPr>
          <w:rFonts w:ascii="Bookman Old Style" w:hAnsi="Bookman Old Style"/>
          <w:bCs/>
          <w:sz w:val="22"/>
          <w:szCs w:val="22"/>
        </w:rPr>
        <w:t>.01.2024</w:t>
      </w:r>
    </w:p>
    <w:p w:rsidR="001156E1" w:rsidRPr="00A65211" w:rsidRDefault="001156E1" w:rsidP="001156E1">
      <w:pPr>
        <w:ind w:firstLine="708"/>
        <w:contextualSpacing/>
        <w:jc w:val="both"/>
        <w:rPr>
          <w:rFonts w:ascii="Bookman Old Style" w:hAnsi="Bookman Old Style"/>
          <w:bCs/>
          <w:sz w:val="22"/>
          <w:szCs w:val="22"/>
        </w:rPr>
      </w:pPr>
      <w:r w:rsidRPr="00A65211">
        <w:rPr>
          <w:rFonts w:ascii="Bookman Old Style" w:hAnsi="Bookman Old Style"/>
          <w:bCs/>
          <w:sz w:val="22"/>
          <w:szCs w:val="22"/>
        </w:rPr>
        <w:t xml:space="preserve">                                                                     Il Segretario Comunale - RPCT </w:t>
      </w:r>
    </w:p>
    <w:p w:rsidR="001156E1" w:rsidRPr="00A65211" w:rsidRDefault="001156E1" w:rsidP="001156E1">
      <w:pPr>
        <w:ind w:firstLine="708"/>
        <w:contextualSpacing/>
        <w:jc w:val="both"/>
        <w:rPr>
          <w:rFonts w:ascii="Bookman Old Style" w:hAnsi="Bookman Old Style"/>
          <w:bCs/>
          <w:sz w:val="22"/>
          <w:szCs w:val="22"/>
        </w:rPr>
      </w:pPr>
      <w:r w:rsidRPr="00A65211">
        <w:rPr>
          <w:rFonts w:ascii="Bookman Old Style" w:hAnsi="Bookman Old Style"/>
          <w:bCs/>
          <w:sz w:val="22"/>
          <w:szCs w:val="22"/>
        </w:rPr>
        <w:t xml:space="preserve">                                                                      </w:t>
      </w:r>
      <w:r w:rsidR="00590C3B" w:rsidRPr="00A65211">
        <w:rPr>
          <w:rFonts w:ascii="Bookman Old Style" w:hAnsi="Bookman Old Style"/>
          <w:bCs/>
          <w:sz w:val="22"/>
          <w:szCs w:val="22"/>
        </w:rPr>
        <w:t xml:space="preserve">  F.to </w:t>
      </w:r>
      <w:r w:rsidRPr="00A65211">
        <w:rPr>
          <w:rFonts w:ascii="Bookman Old Style" w:hAnsi="Bookman Old Style"/>
          <w:bCs/>
          <w:sz w:val="22"/>
          <w:szCs w:val="22"/>
        </w:rPr>
        <w:t>Dott.ssa Daniela Borgia</w:t>
      </w:r>
    </w:p>
    <w:p w:rsidR="001156E1" w:rsidRPr="00A65211" w:rsidRDefault="001156E1" w:rsidP="001156E1">
      <w:pPr>
        <w:ind w:firstLine="708"/>
        <w:contextualSpacing/>
        <w:jc w:val="both"/>
        <w:rPr>
          <w:rFonts w:ascii="Bookman Old Style" w:hAnsi="Bookman Old Style"/>
          <w:bCs/>
          <w:sz w:val="22"/>
          <w:szCs w:val="22"/>
        </w:rPr>
      </w:pPr>
    </w:p>
    <w:p w:rsidR="00C87D8B" w:rsidRPr="00A65211" w:rsidRDefault="00020081" w:rsidP="00020081">
      <w:pPr>
        <w:spacing w:after="200" w:line="240" w:lineRule="atLeast"/>
        <w:ind w:firstLine="709"/>
        <w:jc w:val="both"/>
        <w:rPr>
          <w:rFonts w:ascii="Bookman Old Style" w:eastAsia="Calibri" w:hAnsi="Bookman Old Style"/>
          <w:b/>
          <w:sz w:val="22"/>
          <w:szCs w:val="22"/>
          <w:lang w:eastAsia="en-US"/>
        </w:rPr>
      </w:pPr>
      <w:r w:rsidRPr="00A6521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                                                          </w:t>
      </w:r>
    </w:p>
    <w:sectPr w:rsidR="00C87D8B" w:rsidRPr="00A65211" w:rsidSect="007643B3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C04" w:rsidRDefault="007E1C04">
      <w:r>
        <w:separator/>
      </w:r>
    </w:p>
  </w:endnote>
  <w:endnote w:type="continuationSeparator" w:id="0">
    <w:p w:rsidR="007E1C04" w:rsidRDefault="007E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139" w:rsidRPr="00CF32D7" w:rsidRDefault="00341139">
    <w:pPr>
      <w:pStyle w:val="Pidipagina"/>
      <w:rPr>
        <w:sz w:val="20"/>
        <w:szCs w:val="20"/>
      </w:rPr>
    </w:pPr>
    <w:r w:rsidRPr="00CF32D7">
      <w:rPr>
        <w:sz w:val="20"/>
        <w:szCs w:val="20"/>
      </w:rPr>
      <w:t xml:space="preserve">                        </w:t>
    </w:r>
    <w:r w:rsidR="00CF32D7">
      <w:rPr>
        <w:sz w:val="20"/>
        <w:szCs w:val="20"/>
      </w:rPr>
      <w:t xml:space="preserve">                     </w:t>
    </w:r>
    <w:r w:rsidRPr="00CF32D7">
      <w:rPr>
        <w:sz w:val="20"/>
        <w:szCs w:val="20"/>
      </w:rPr>
      <w:t xml:space="preserve"> Via XXVIII Ottobre, 2 Fiumara Tel. 0965.750003 – Fax 0965.750832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C04" w:rsidRDefault="007E1C04">
      <w:r>
        <w:separator/>
      </w:r>
    </w:p>
  </w:footnote>
  <w:footnote w:type="continuationSeparator" w:id="0">
    <w:p w:rsidR="007E1C04" w:rsidRDefault="007E1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10F0"/>
    <w:multiLevelType w:val="hybridMultilevel"/>
    <w:tmpl w:val="D69A8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4370"/>
    <w:multiLevelType w:val="hybridMultilevel"/>
    <w:tmpl w:val="6074ACFA"/>
    <w:lvl w:ilvl="0" w:tplc="999EF34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56A20"/>
    <w:multiLevelType w:val="hybridMultilevel"/>
    <w:tmpl w:val="579A29AC"/>
    <w:lvl w:ilvl="0" w:tplc="4A1EEC5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A580D"/>
    <w:multiLevelType w:val="hybridMultilevel"/>
    <w:tmpl w:val="4CEA32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4541"/>
    <w:multiLevelType w:val="hybridMultilevel"/>
    <w:tmpl w:val="24063F5C"/>
    <w:lvl w:ilvl="0" w:tplc="C5AE5CDC">
      <w:start w:val="1"/>
      <w:numFmt w:val="bullet"/>
      <w:lvlText w:val=""/>
      <w:lvlJc w:val="left"/>
      <w:pPr>
        <w:tabs>
          <w:tab w:val="num" w:pos="777"/>
        </w:tabs>
        <w:ind w:left="763" w:hanging="34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DC723B0"/>
    <w:multiLevelType w:val="hybridMultilevel"/>
    <w:tmpl w:val="81DA2A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BBA4572"/>
    <w:multiLevelType w:val="hybridMultilevel"/>
    <w:tmpl w:val="CBFC11A2"/>
    <w:lvl w:ilvl="0" w:tplc="E56E6C8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F471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79D"/>
    <w:rsid w:val="00005851"/>
    <w:rsid w:val="00020081"/>
    <w:rsid w:val="00020DE4"/>
    <w:rsid w:val="00021959"/>
    <w:rsid w:val="0003340B"/>
    <w:rsid w:val="00036800"/>
    <w:rsid w:val="0004627C"/>
    <w:rsid w:val="00052055"/>
    <w:rsid w:val="0006253E"/>
    <w:rsid w:val="0007387A"/>
    <w:rsid w:val="00096F79"/>
    <w:rsid w:val="000C44A0"/>
    <w:rsid w:val="000C581C"/>
    <w:rsid w:val="000F045D"/>
    <w:rsid w:val="000F2CB4"/>
    <w:rsid w:val="000F4379"/>
    <w:rsid w:val="000F555A"/>
    <w:rsid w:val="000F5E7F"/>
    <w:rsid w:val="001007B0"/>
    <w:rsid w:val="00112721"/>
    <w:rsid w:val="001133D1"/>
    <w:rsid w:val="001156E1"/>
    <w:rsid w:val="00123985"/>
    <w:rsid w:val="0013364E"/>
    <w:rsid w:val="001746B5"/>
    <w:rsid w:val="0018494B"/>
    <w:rsid w:val="0019149A"/>
    <w:rsid w:val="001B214C"/>
    <w:rsid w:val="001F1FEE"/>
    <w:rsid w:val="001F6294"/>
    <w:rsid w:val="001F6363"/>
    <w:rsid w:val="002062B4"/>
    <w:rsid w:val="00216297"/>
    <w:rsid w:val="00234F86"/>
    <w:rsid w:val="002365C4"/>
    <w:rsid w:val="00237D04"/>
    <w:rsid w:val="002404F7"/>
    <w:rsid w:val="00242510"/>
    <w:rsid w:val="002431A7"/>
    <w:rsid w:val="00280A3B"/>
    <w:rsid w:val="00296C39"/>
    <w:rsid w:val="002B2ED7"/>
    <w:rsid w:val="002B53FA"/>
    <w:rsid w:val="002B69BD"/>
    <w:rsid w:val="002E5014"/>
    <w:rsid w:val="002E58DD"/>
    <w:rsid w:val="002F16B0"/>
    <w:rsid w:val="002F17D5"/>
    <w:rsid w:val="002F3040"/>
    <w:rsid w:val="00301F96"/>
    <w:rsid w:val="00321B0A"/>
    <w:rsid w:val="00325E6D"/>
    <w:rsid w:val="0032674A"/>
    <w:rsid w:val="00341139"/>
    <w:rsid w:val="00347AAF"/>
    <w:rsid w:val="003566E7"/>
    <w:rsid w:val="00362E21"/>
    <w:rsid w:val="00366485"/>
    <w:rsid w:val="00370C88"/>
    <w:rsid w:val="00374DD1"/>
    <w:rsid w:val="003A1322"/>
    <w:rsid w:val="003B2E64"/>
    <w:rsid w:val="003C4938"/>
    <w:rsid w:val="003C6E41"/>
    <w:rsid w:val="003D687F"/>
    <w:rsid w:val="003F1882"/>
    <w:rsid w:val="0040228F"/>
    <w:rsid w:val="00406EB8"/>
    <w:rsid w:val="004078B0"/>
    <w:rsid w:val="00414501"/>
    <w:rsid w:val="004251A8"/>
    <w:rsid w:val="004260C5"/>
    <w:rsid w:val="004713AA"/>
    <w:rsid w:val="00472231"/>
    <w:rsid w:val="00476201"/>
    <w:rsid w:val="00482C62"/>
    <w:rsid w:val="004B5240"/>
    <w:rsid w:val="004C7B69"/>
    <w:rsid w:val="004D08EF"/>
    <w:rsid w:val="004E2637"/>
    <w:rsid w:val="004F2880"/>
    <w:rsid w:val="00524A03"/>
    <w:rsid w:val="00524C24"/>
    <w:rsid w:val="00530564"/>
    <w:rsid w:val="00531483"/>
    <w:rsid w:val="00550374"/>
    <w:rsid w:val="005665C2"/>
    <w:rsid w:val="00566F3A"/>
    <w:rsid w:val="00566F8D"/>
    <w:rsid w:val="00582414"/>
    <w:rsid w:val="00590C3B"/>
    <w:rsid w:val="005A3661"/>
    <w:rsid w:val="005A7895"/>
    <w:rsid w:val="005C2D2E"/>
    <w:rsid w:val="005C56DC"/>
    <w:rsid w:val="005C6C34"/>
    <w:rsid w:val="005D0A21"/>
    <w:rsid w:val="005F7481"/>
    <w:rsid w:val="00600262"/>
    <w:rsid w:val="00612C48"/>
    <w:rsid w:val="00614AB9"/>
    <w:rsid w:val="00623546"/>
    <w:rsid w:val="00624CD6"/>
    <w:rsid w:val="006253EF"/>
    <w:rsid w:val="00631ABD"/>
    <w:rsid w:val="0063604E"/>
    <w:rsid w:val="006431D2"/>
    <w:rsid w:val="00674C5F"/>
    <w:rsid w:val="0067709D"/>
    <w:rsid w:val="006829F1"/>
    <w:rsid w:val="00685E89"/>
    <w:rsid w:val="006A1C9F"/>
    <w:rsid w:val="006C1A5B"/>
    <w:rsid w:val="006C6480"/>
    <w:rsid w:val="006E0A82"/>
    <w:rsid w:val="006F79AF"/>
    <w:rsid w:val="00711AE3"/>
    <w:rsid w:val="0072779D"/>
    <w:rsid w:val="007437A5"/>
    <w:rsid w:val="00751FA5"/>
    <w:rsid w:val="007545F3"/>
    <w:rsid w:val="0075500A"/>
    <w:rsid w:val="0076097D"/>
    <w:rsid w:val="007643B3"/>
    <w:rsid w:val="007A4FE1"/>
    <w:rsid w:val="007C3CE9"/>
    <w:rsid w:val="007C6466"/>
    <w:rsid w:val="007D61EC"/>
    <w:rsid w:val="007E1C04"/>
    <w:rsid w:val="00802BE7"/>
    <w:rsid w:val="008043D7"/>
    <w:rsid w:val="00813882"/>
    <w:rsid w:val="00814728"/>
    <w:rsid w:val="00850601"/>
    <w:rsid w:val="00853DEB"/>
    <w:rsid w:val="00876C1D"/>
    <w:rsid w:val="0088079B"/>
    <w:rsid w:val="0089013B"/>
    <w:rsid w:val="00891E2C"/>
    <w:rsid w:val="00892118"/>
    <w:rsid w:val="00893172"/>
    <w:rsid w:val="008A1193"/>
    <w:rsid w:val="008A2359"/>
    <w:rsid w:val="008A33F9"/>
    <w:rsid w:val="008A37B5"/>
    <w:rsid w:val="008C0B38"/>
    <w:rsid w:val="008E773B"/>
    <w:rsid w:val="008F24C6"/>
    <w:rsid w:val="0091037B"/>
    <w:rsid w:val="009130ED"/>
    <w:rsid w:val="009243AD"/>
    <w:rsid w:val="00933028"/>
    <w:rsid w:val="009619F9"/>
    <w:rsid w:val="00962E7A"/>
    <w:rsid w:val="0096473B"/>
    <w:rsid w:val="00977EC1"/>
    <w:rsid w:val="00994828"/>
    <w:rsid w:val="009A2A56"/>
    <w:rsid w:val="009A7D32"/>
    <w:rsid w:val="009B61F9"/>
    <w:rsid w:val="009B6257"/>
    <w:rsid w:val="009E21A6"/>
    <w:rsid w:val="009E5157"/>
    <w:rsid w:val="009F236D"/>
    <w:rsid w:val="00A003E4"/>
    <w:rsid w:val="00A0186E"/>
    <w:rsid w:val="00A06C43"/>
    <w:rsid w:val="00A14FA2"/>
    <w:rsid w:val="00A250F1"/>
    <w:rsid w:val="00A65211"/>
    <w:rsid w:val="00A74ED4"/>
    <w:rsid w:val="00AA3FD5"/>
    <w:rsid w:val="00AA7275"/>
    <w:rsid w:val="00AB5544"/>
    <w:rsid w:val="00AB7FD5"/>
    <w:rsid w:val="00AD0122"/>
    <w:rsid w:val="00AF2A58"/>
    <w:rsid w:val="00AF3A57"/>
    <w:rsid w:val="00AF3C66"/>
    <w:rsid w:val="00AF3FF8"/>
    <w:rsid w:val="00B0615F"/>
    <w:rsid w:val="00B11A2C"/>
    <w:rsid w:val="00B14CBD"/>
    <w:rsid w:val="00B14F0C"/>
    <w:rsid w:val="00B15847"/>
    <w:rsid w:val="00B305AC"/>
    <w:rsid w:val="00B52920"/>
    <w:rsid w:val="00B71873"/>
    <w:rsid w:val="00B820B3"/>
    <w:rsid w:val="00B86762"/>
    <w:rsid w:val="00B93544"/>
    <w:rsid w:val="00BA19B8"/>
    <w:rsid w:val="00BA556E"/>
    <w:rsid w:val="00BB4083"/>
    <w:rsid w:val="00BC3062"/>
    <w:rsid w:val="00BC3C43"/>
    <w:rsid w:val="00BC5AD8"/>
    <w:rsid w:val="00BE2154"/>
    <w:rsid w:val="00C014C6"/>
    <w:rsid w:val="00C13796"/>
    <w:rsid w:val="00C13AD7"/>
    <w:rsid w:val="00C24658"/>
    <w:rsid w:val="00C27F53"/>
    <w:rsid w:val="00C34465"/>
    <w:rsid w:val="00C37EA1"/>
    <w:rsid w:val="00C4049D"/>
    <w:rsid w:val="00C45352"/>
    <w:rsid w:val="00C74D24"/>
    <w:rsid w:val="00C825AB"/>
    <w:rsid w:val="00C82DC8"/>
    <w:rsid w:val="00C87D8B"/>
    <w:rsid w:val="00CB6D4D"/>
    <w:rsid w:val="00CE1282"/>
    <w:rsid w:val="00CE7C20"/>
    <w:rsid w:val="00CF32D7"/>
    <w:rsid w:val="00D14113"/>
    <w:rsid w:val="00D217BA"/>
    <w:rsid w:val="00D23084"/>
    <w:rsid w:val="00D36118"/>
    <w:rsid w:val="00D403CE"/>
    <w:rsid w:val="00D77A63"/>
    <w:rsid w:val="00D81A79"/>
    <w:rsid w:val="00DA11E4"/>
    <w:rsid w:val="00DA4979"/>
    <w:rsid w:val="00DB33DD"/>
    <w:rsid w:val="00DB4984"/>
    <w:rsid w:val="00DE1A02"/>
    <w:rsid w:val="00DE542E"/>
    <w:rsid w:val="00DE56A7"/>
    <w:rsid w:val="00DE74EC"/>
    <w:rsid w:val="00DF0738"/>
    <w:rsid w:val="00E341DE"/>
    <w:rsid w:val="00E558EB"/>
    <w:rsid w:val="00E57A9D"/>
    <w:rsid w:val="00E66CA4"/>
    <w:rsid w:val="00E735F7"/>
    <w:rsid w:val="00E97580"/>
    <w:rsid w:val="00EA379B"/>
    <w:rsid w:val="00EB6B0A"/>
    <w:rsid w:val="00EB7A1C"/>
    <w:rsid w:val="00EE4CE2"/>
    <w:rsid w:val="00EF1AC1"/>
    <w:rsid w:val="00F07B52"/>
    <w:rsid w:val="00F30645"/>
    <w:rsid w:val="00F434ED"/>
    <w:rsid w:val="00F43676"/>
    <w:rsid w:val="00F61639"/>
    <w:rsid w:val="00F72121"/>
    <w:rsid w:val="00F7242D"/>
    <w:rsid w:val="00F73F15"/>
    <w:rsid w:val="00F767EF"/>
    <w:rsid w:val="00FB711F"/>
    <w:rsid w:val="00FE5D39"/>
    <w:rsid w:val="00FF3378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F7B4BC-FDBA-4262-A982-54045866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43B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B33DD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noProof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rsid w:val="00DB33DD"/>
    <w:pPr>
      <w:ind w:left="283" w:hanging="283"/>
    </w:pPr>
    <w:rPr>
      <w:rFonts w:ascii="Arial" w:eastAsia="Times" w:hAnsi="Arial"/>
      <w:noProof/>
      <w:sz w:val="21"/>
      <w:szCs w:val="20"/>
    </w:rPr>
  </w:style>
  <w:style w:type="character" w:customStyle="1" w:styleId="Titolo1Carattere">
    <w:name w:val="Titolo 1 Carattere"/>
    <w:link w:val="Titolo1"/>
    <w:rsid w:val="00DB33DD"/>
    <w:rPr>
      <w:rFonts w:ascii="Arial" w:eastAsia="Times" w:hAnsi="Arial"/>
      <w:i/>
      <w:noProof/>
      <w:sz w:val="16"/>
      <w:lang w:val="it-IT" w:eastAsia="it-IT" w:bidi="ar-SA"/>
    </w:rPr>
  </w:style>
  <w:style w:type="paragraph" w:styleId="Intestazione">
    <w:name w:val="header"/>
    <w:basedOn w:val="Normale"/>
    <w:rsid w:val="00DB33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B33D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5665C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665C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A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AC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156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gretario@comune.bovamarina.r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comunale.bovamarina@asm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C4DB-51C6-44D1-801B-D2FA0CAB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_______________________________________________________________</vt:lpstr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_______________________________________________________________</dc:title>
  <dc:creator>Luca Vannoni</dc:creator>
  <cp:lastModifiedBy>Account Microsoft</cp:lastModifiedBy>
  <cp:revision>54</cp:revision>
  <cp:lastPrinted>2024-01-17T11:22:00Z</cp:lastPrinted>
  <dcterms:created xsi:type="dcterms:W3CDTF">2017-02-10T10:42:00Z</dcterms:created>
  <dcterms:modified xsi:type="dcterms:W3CDTF">2024-01-18T12:31:00Z</dcterms:modified>
</cp:coreProperties>
</file>